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03DC4" w14:textId="41AC0FA9" w:rsidR="003827DF" w:rsidRPr="009B2A36" w:rsidRDefault="006447D9" w:rsidP="003827DF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DRAFT </w:t>
      </w:r>
      <w:r w:rsidR="003827DF" w:rsidRPr="009B2A36">
        <w:rPr>
          <w:rFonts w:ascii="Calibri" w:hAnsi="Calibri" w:cs="Calibri"/>
        </w:rPr>
        <w:t xml:space="preserve">Meeting </w:t>
      </w:r>
      <w:r w:rsidR="00DC268E" w:rsidRPr="009B2A36">
        <w:rPr>
          <w:rFonts w:ascii="Calibri" w:hAnsi="Calibri" w:cs="Calibri"/>
        </w:rPr>
        <w:t>Summary</w:t>
      </w:r>
    </w:p>
    <w:p w14:paraId="339E493E" w14:textId="01C7BC01" w:rsidR="003827DF" w:rsidRPr="009B2A36" w:rsidRDefault="003827DF" w:rsidP="003827DF">
      <w:pPr>
        <w:jc w:val="center"/>
        <w:rPr>
          <w:rFonts w:ascii="Calibri" w:hAnsi="Calibri" w:cs="Calibri"/>
        </w:rPr>
      </w:pPr>
      <w:r w:rsidRPr="009B2A36">
        <w:rPr>
          <w:rFonts w:ascii="Calibri" w:hAnsi="Calibri" w:cs="Calibri"/>
        </w:rPr>
        <w:t xml:space="preserve">R-Project Discussion October </w:t>
      </w:r>
      <w:r w:rsidR="00592998" w:rsidRPr="009B2A36">
        <w:rPr>
          <w:rFonts w:ascii="Calibri" w:hAnsi="Calibri" w:cs="Calibri"/>
        </w:rPr>
        <w:t>28</w:t>
      </w:r>
      <w:r w:rsidRPr="009B2A36">
        <w:rPr>
          <w:rFonts w:ascii="Calibri" w:hAnsi="Calibri" w:cs="Calibri"/>
        </w:rPr>
        <w:t>, 2021</w:t>
      </w:r>
    </w:p>
    <w:p w14:paraId="5A6C9C79" w14:textId="77777777" w:rsidR="003827DF" w:rsidRPr="009B2A36" w:rsidRDefault="003827DF" w:rsidP="003827DF">
      <w:pPr>
        <w:jc w:val="center"/>
        <w:rPr>
          <w:rFonts w:ascii="Calibri" w:hAnsi="Calibri" w:cs="Calibri"/>
        </w:rPr>
      </w:pPr>
      <w:r w:rsidRPr="009B2A36">
        <w:rPr>
          <w:rFonts w:ascii="Calibri" w:hAnsi="Calibri" w:cs="Calibri"/>
        </w:rPr>
        <w:t>2:00-4:00 CDT/1:00-3:00 MDT</w:t>
      </w:r>
    </w:p>
    <w:p w14:paraId="13BBBCB4" w14:textId="057A6893" w:rsidR="003827DF" w:rsidRPr="009B2A36" w:rsidRDefault="003827DF" w:rsidP="003827DF">
      <w:pPr>
        <w:jc w:val="center"/>
        <w:rPr>
          <w:rFonts w:ascii="Calibri" w:hAnsi="Calibri" w:cs="Calibri"/>
        </w:rPr>
      </w:pPr>
      <w:r w:rsidRPr="009B2A36">
        <w:rPr>
          <w:rFonts w:ascii="Calibri" w:hAnsi="Calibri" w:cs="Calibri"/>
        </w:rPr>
        <w:t>Teams meeting – Calendar Invite</w:t>
      </w:r>
    </w:p>
    <w:p w14:paraId="24430AB4" w14:textId="77777777" w:rsidR="003827DF" w:rsidRPr="009B2A36" w:rsidRDefault="003827DF" w:rsidP="003827DF">
      <w:pPr>
        <w:rPr>
          <w:rFonts w:ascii="Calibri" w:hAnsi="Calibri" w:cs="Calibri"/>
        </w:rPr>
      </w:pPr>
    </w:p>
    <w:p w14:paraId="3AFE4F8B" w14:textId="77777777" w:rsidR="003827DF" w:rsidRPr="009B2A36" w:rsidRDefault="003827DF" w:rsidP="003827DF">
      <w:pPr>
        <w:rPr>
          <w:rFonts w:ascii="Calibri" w:hAnsi="Calibri" w:cs="Calibri"/>
        </w:rPr>
      </w:pPr>
      <w:r w:rsidRPr="00BA3DB5">
        <w:rPr>
          <w:rFonts w:ascii="Calibri" w:hAnsi="Calibri" w:cs="Calibri"/>
          <w:u w:val="single"/>
        </w:rPr>
        <w:t>Attendees</w:t>
      </w:r>
      <w:r w:rsidRPr="009B2A36">
        <w:rPr>
          <w:rFonts w:ascii="Calibri" w:hAnsi="Calibri" w:cs="Calibri"/>
        </w:rPr>
        <w:t xml:space="preserve">: </w:t>
      </w:r>
    </w:p>
    <w:p w14:paraId="493E4B28" w14:textId="31AC84BB" w:rsidR="003827DF" w:rsidRPr="009B2A36" w:rsidRDefault="003827DF" w:rsidP="003827DF">
      <w:pPr>
        <w:rPr>
          <w:rFonts w:ascii="Calibri" w:hAnsi="Calibri" w:cs="Calibri"/>
        </w:rPr>
      </w:pPr>
      <w:r w:rsidRPr="009B2A36">
        <w:rPr>
          <w:rFonts w:ascii="Calibri" w:hAnsi="Calibri" w:cs="Calibri"/>
        </w:rPr>
        <w:t xml:space="preserve">NPPD: Jim Jenniges, </w:t>
      </w:r>
      <w:r w:rsidR="00F663AE" w:rsidRPr="009B2A36">
        <w:rPr>
          <w:rFonts w:ascii="Calibri" w:hAnsi="Calibri" w:cs="Calibri"/>
        </w:rPr>
        <w:t>Paul Brune, Bonnie Hostetler</w:t>
      </w:r>
    </w:p>
    <w:p w14:paraId="75D61831" w14:textId="77777777" w:rsidR="003827DF" w:rsidRPr="009B2A36" w:rsidRDefault="003827DF" w:rsidP="003827DF">
      <w:pPr>
        <w:rPr>
          <w:rFonts w:ascii="Calibri" w:hAnsi="Calibri" w:cs="Calibri"/>
        </w:rPr>
      </w:pPr>
      <w:r w:rsidRPr="009B2A36">
        <w:rPr>
          <w:rFonts w:ascii="Calibri" w:hAnsi="Calibri" w:cs="Calibri"/>
        </w:rPr>
        <w:t>POWER Engineers: Ben Bainbridge</w:t>
      </w:r>
    </w:p>
    <w:p w14:paraId="316B07C3" w14:textId="4939BB93" w:rsidR="003827DF" w:rsidRPr="009B2A36" w:rsidRDefault="003827DF" w:rsidP="003827DF">
      <w:pPr>
        <w:rPr>
          <w:rFonts w:ascii="Calibri" w:hAnsi="Calibri" w:cs="Calibri"/>
        </w:rPr>
      </w:pPr>
      <w:r w:rsidRPr="009B2A36">
        <w:rPr>
          <w:rFonts w:ascii="Calibri" w:hAnsi="Calibri" w:cs="Calibri"/>
        </w:rPr>
        <w:t xml:space="preserve">Holland and Hart: </w:t>
      </w:r>
      <w:r w:rsidR="00592998" w:rsidRPr="009B2A36">
        <w:rPr>
          <w:rFonts w:ascii="Calibri" w:hAnsi="Calibri" w:cs="Calibri"/>
        </w:rPr>
        <w:t>Sandi Snodgrass</w:t>
      </w:r>
      <w:r w:rsidR="001C1AB4" w:rsidRPr="009B2A36">
        <w:rPr>
          <w:rFonts w:ascii="Calibri" w:hAnsi="Calibri" w:cs="Calibri"/>
        </w:rPr>
        <w:t xml:space="preserve"> (joined late)</w:t>
      </w:r>
    </w:p>
    <w:p w14:paraId="72159655" w14:textId="77777777" w:rsidR="003827DF" w:rsidRPr="009B2A36" w:rsidRDefault="003827DF" w:rsidP="003827DF">
      <w:pPr>
        <w:rPr>
          <w:rFonts w:ascii="Calibri" w:hAnsi="Calibri" w:cs="Calibri"/>
        </w:rPr>
      </w:pPr>
      <w:r w:rsidRPr="009B2A36">
        <w:rPr>
          <w:rFonts w:ascii="Calibri" w:hAnsi="Calibri" w:cs="Calibri"/>
        </w:rPr>
        <w:t>USFWS: Laurel Hill, Mark Porath, Jeff Runge, Angela Burgess</w:t>
      </w:r>
    </w:p>
    <w:p w14:paraId="58238730" w14:textId="45953B96" w:rsidR="003827DF" w:rsidRPr="009B2A36" w:rsidRDefault="003827DF">
      <w:pPr>
        <w:rPr>
          <w:rFonts w:ascii="Calibri" w:hAnsi="Calibri" w:cs="Calibri"/>
        </w:rPr>
      </w:pPr>
    </w:p>
    <w:p w14:paraId="3A5CCC02" w14:textId="77777777" w:rsidR="00DA7102" w:rsidRDefault="009B2A36" w:rsidP="003827DF">
      <w:pPr>
        <w:rPr>
          <w:rFonts w:ascii="Calibri" w:hAnsi="Calibri" w:cs="Calibri"/>
          <w:b/>
          <w:bCs/>
          <w:color w:val="000000" w:themeColor="text1"/>
        </w:rPr>
      </w:pPr>
      <w:r w:rsidRPr="00BA3DB5">
        <w:rPr>
          <w:rFonts w:ascii="Calibri" w:hAnsi="Calibri" w:cs="Calibri"/>
          <w:b/>
          <w:bCs/>
          <w:color w:val="000000" w:themeColor="text1"/>
        </w:rPr>
        <w:t xml:space="preserve">Meeting Summary </w:t>
      </w:r>
    </w:p>
    <w:p w14:paraId="1F563634" w14:textId="77777777" w:rsidR="00B22F2F" w:rsidRDefault="00B22F2F" w:rsidP="003827DF">
      <w:pPr>
        <w:rPr>
          <w:rFonts w:ascii="Calibri" w:hAnsi="Calibri" w:cs="Calibri"/>
          <w:color w:val="000000" w:themeColor="text1"/>
        </w:rPr>
      </w:pPr>
    </w:p>
    <w:p w14:paraId="52652B6E" w14:textId="6028FBF1" w:rsidR="00A94738" w:rsidRPr="00BA3DB5" w:rsidRDefault="009B2A36" w:rsidP="003827DF">
      <w:pPr>
        <w:rPr>
          <w:rFonts w:ascii="Calibri" w:hAnsi="Calibri" w:cs="Calibri"/>
          <w:color w:val="000000" w:themeColor="text1"/>
        </w:rPr>
      </w:pPr>
      <w:r w:rsidRPr="00BA3DB5">
        <w:rPr>
          <w:rFonts w:ascii="Calibri" w:hAnsi="Calibri" w:cs="Calibri"/>
          <w:color w:val="000000" w:themeColor="text1"/>
        </w:rPr>
        <w:t>Process Issues</w:t>
      </w:r>
      <w:r w:rsidR="00A94738" w:rsidRPr="00BA3DB5">
        <w:rPr>
          <w:rFonts w:ascii="Calibri" w:hAnsi="Calibri" w:cs="Calibri"/>
          <w:color w:val="000000" w:themeColor="text1"/>
        </w:rPr>
        <w:t xml:space="preserve"> </w:t>
      </w:r>
    </w:p>
    <w:p w14:paraId="06C4BEC7" w14:textId="3EBE64CC" w:rsidR="00A94738" w:rsidRPr="00BA3DB5" w:rsidRDefault="00DC268E" w:rsidP="00A94738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BA3DB5">
        <w:rPr>
          <w:color w:val="000000" w:themeColor="text1"/>
        </w:rPr>
        <w:t xml:space="preserve">Draft meeting </w:t>
      </w:r>
      <w:r w:rsidR="009B2A36" w:rsidRPr="00BA3DB5">
        <w:rPr>
          <w:color w:val="000000" w:themeColor="text1"/>
        </w:rPr>
        <w:t xml:space="preserve">that is </w:t>
      </w:r>
      <w:r w:rsidRPr="00BA3DB5">
        <w:rPr>
          <w:color w:val="000000" w:themeColor="text1"/>
        </w:rPr>
        <w:t>summary</w:t>
      </w:r>
      <w:r w:rsidR="00A94738" w:rsidRPr="00BA3DB5">
        <w:rPr>
          <w:color w:val="000000" w:themeColor="text1"/>
        </w:rPr>
        <w:t xml:space="preserve"> available for review </w:t>
      </w:r>
      <w:r w:rsidR="009B2A36" w:rsidRPr="00BA3DB5">
        <w:rPr>
          <w:color w:val="000000" w:themeColor="text1"/>
        </w:rPr>
        <w:t xml:space="preserve">will </w:t>
      </w:r>
      <w:r w:rsidRPr="00BA3DB5">
        <w:rPr>
          <w:color w:val="000000" w:themeColor="text1"/>
        </w:rPr>
        <w:t>be discusse</w:t>
      </w:r>
      <w:r w:rsidR="001C1AB4" w:rsidRPr="00BA3DB5">
        <w:rPr>
          <w:color w:val="000000" w:themeColor="text1"/>
        </w:rPr>
        <w:t>d</w:t>
      </w:r>
      <w:r w:rsidRPr="00BA3DB5">
        <w:rPr>
          <w:color w:val="000000" w:themeColor="text1"/>
        </w:rPr>
        <w:t xml:space="preserve"> and finalized </w:t>
      </w:r>
      <w:r w:rsidR="00A94738" w:rsidRPr="00BA3DB5">
        <w:rPr>
          <w:color w:val="000000" w:themeColor="text1"/>
        </w:rPr>
        <w:t xml:space="preserve">at the next technical meeting. </w:t>
      </w:r>
    </w:p>
    <w:p w14:paraId="394A43BB" w14:textId="2337FD34" w:rsidR="00A94738" w:rsidRPr="00BA3DB5" w:rsidRDefault="00A94738" w:rsidP="00A94738">
      <w:pPr>
        <w:pStyle w:val="ListParagraph"/>
        <w:numPr>
          <w:ilvl w:val="0"/>
          <w:numId w:val="3"/>
        </w:numPr>
        <w:rPr>
          <w:color w:val="FF0000"/>
        </w:rPr>
      </w:pPr>
      <w:r w:rsidRPr="00BA3DB5">
        <w:rPr>
          <w:color w:val="000000" w:themeColor="text1"/>
        </w:rPr>
        <w:t xml:space="preserve">Next two meetings fall on federal holidays. </w:t>
      </w:r>
      <w:r w:rsidRPr="00BA3DB5">
        <w:rPr>
          <w:b/>
          <w:bCs/>
          <w:color w:val="FF0000"/>
        </w:rPr>
        <w:t>ACTION</w:t>
      </w:r>
      <w:r w:rsidRPr="00BA3DB5">
        <w:rPr>
          <w:color w:val="FF0000"/>
        </w:rPr>
        <w:t>: Cancel those two meetings and reschedule for Thursday</w:t>
      </w:r>
      <w:r w:rsidR="001C1AB4" w:rsidRPr="00BA3DB5">
        <w:rPr>
          <w:color w:val="FF0000"/>
        </w:rPr>
        <w:t>,</w:t>
      </w:r>
      <w:r w:rsidRPr="00BA3DB5">
        <w:rPr>
          <w:color w:val="FF0000"/>
        </w:rPr>
        <w:t xml:space="preserve"> Nov</w:t>
      </w:r>
      <w:r w:rsidR="001C1AB4" w:rsidRPr="00BA3DB5">
        <w:rPr>
          <w:color w:val="FF0000"/>
        </w:rPr>
        <w:t>.</w:t>
      </w:r>
      <w:r w:rsidRPr="00BA3DB5">
        <w:rPr>
          <w:color w:val="FF0000"/>
        </w:rPr>
        <w:t xml:space="preserve"> 18.</w:t>
      </w:r>
    </w:p>
    <w:p w14:paraId="0CAA0E7F" w14:textId="66E2C6C6" w:rsidR="00850AA8" w:rsidRPr="00BA3DB5" w:rsidRDefault="00850AA8" w:rsidP="00A94738">
      <w:pPr>
        <w:pStyle w:val="ListParagraph"/>
        <w:numPr>
          <w:ilvl w:val="0"/>
          <w:numId w:val="3"/>
        </w:numPr>
        <w:rPr>
          <w:color w:val="FF0000"/>
        </w:rPr>
      </w:pPr>
      <w:r w:rsidRPr="00BA3DB5">
        <w:rPr>
          <w:b/>
          <w:bCs/>
          <w:color w:val="FF0000"/>
        </w:rPr>
        <w:t>ACTION:</w:t>
      </w:r>
      <w:r w:rsidR="00DC268E" w:rsidRPr="00BA3DB5">
        <w:rPr>
          <w:b/>
          <w:bCs/>
          <w:color w:val="FF0000"/>
        </w:rPr>
        <w:t xml:space="preserve"> </w:t>
      </w:r>
      <w:r w:rsidR="00DC268E" w:rsidRPr="00BA3DB5">
        <w:rPr>
          <w:color w:val="FF0000"/>
        </w:rPr>
        <w:t xml:space="preserve">add standing </w:t>
      </w:r>
      <w:r w:rsidRPr="00BA3DB5">
        <w:rPr>
          <w:color w:val="FF0000"/>
        </w:rPr>
        <w:t>agenda</w:t>
      </w:r>
      <w:r w:rsidR="00DC268E" w:rsidRPr="00BA3DB5">
        <w:rPr>
          <w:color w:val="FF0000"/>
        </w:rPr>
        <w:t xml:space="preserve"> items</w:t>
      </w:r>
      <w:r w:rsidR="001C1AB4" w:rsidRPr="00BA3DB5">
        <w:rPr>
          <w:color w:val="FF0000"/>
        </w:rPr>
        <w:t xml:space="preserve"> to </w:t>
      </w:r>
      <w:r w:rsidRPr="00BA3DB5">
        <w:rPr>
          <w:color w:val="FF0000"/>
        </w:rPr>
        <w:t>review previous meeting minutes and review HCP updates list.</w:t>
      </w:r>
    </w:p>
    <w:p w14:paraId="33B457C9" w14:textId="24F0762B" w:rsidR="003827DF" w:rsidRPr="00BA3DB5" w:rsidRDefault="003827DF" w:rsidP="003827DF">
      <w:pPr>
        <w:rPr>
          <w:rFonts w:ascii="Calibri" w:hAnsi="Calibri" w:cs="Calibri"/>
          <w:color w:val="000000" w:themeColor="text1"/>
        </w:rPr>
      </w:pPr>
      <w:r w:rsidRPr="00BA3DB5">
        <w:rPr>
          <w:rFonts w:ascii="Calibri" w:hAnsi="Calibri" w:cs="Calibri"/>
          <w:color w:val="000000" w:themeColor="text1"/>
        </w:rPr>
        <w:t>Update on third</w:t>
      </w:r>
      <w:r w:rsidR="001C1AB4" w:rsidRPr="00BA3DB5">
        <w:rPr>
          <w:rFonts w:ascii="Calibri" w:hAnsi="Calibri" w:cs="Calibri"/>
          <w:color w:val="000000" w:themeColor="text1"/>
        </w:rPr>
        <w:t>-</w:t>
      </w:r>
      <w:r w:rsidRPr="00BA3DB5">
        <w:rPr>
          <w:rFonts w:ascii="Calibri" w:hAnsi="Calibri" w:cs="Calibri"/>
          <w:color w:val="000000" w:themeColor="text1"/>
        </w:rPr>
        <w:t>party scope of work</w:t>
      </w:r>
    </w:p>
    <w:p w14:paraId="3692EE3B" w14:textId="2E720157" w:rsidR="00DC268E" w:rsidRPr="00BA3DB5" w:rsidRDefault="00A94738" w:rsidP="00A94738">
      <w:pPr>
        <w:pStyle w:val="ListParagraph"/>
        <w:numPr>
          <w:ilvl w:val="0"/>
          <w:numId w:val="4"/>
        </w:numPr>
        <w:rPr>
          <w:color w:val="000000" w:themeColor="text1"/>
        </w:rPr>
      </w:pPr>
      <w:r w:rsidRPr="00BA3DB5">
        <w:rPr>
          <w:color w:val="000000" w:themeColor="text1"/>
        </w:rPr>
        <w:t xml:space="preserve">USFWS had internal meetings for input on the </w:t>
      </w:r>
      <w:r w:rsidR="001C1AB4" w:rsidRPr="00BA3DB5">
        <w:rPr>
          <w:color w:val="000000" w:themeColor="text1"/>
        </w:rPr>
        <w:t>third-</w:t>
      </w:r>
      <w:r w:rsidRPr="00BA3DB5">
        <w:rPr>
          <w:color w:val="000000" w:themeColor="text1"/>
        </w:rPr>
        <w:t xml:space="preserve">party scope of work. </w:t>
      </w:r>
      <w:r w:rsidR="001C1AB4" w:rsidRPr="00BA3DB5">
        <w:rPr>
          <w:color w:val="000000" w:themeColor="text1"/>
        </w:rPr>
        <w:t>Received i</w:t>
      </w:r>
      <w:r w:rsidRPr="00BA3DB5">
        <w:rPr>
          <w:color w:val="000000" w:themeColor="text1"/>
        </w:rPr>
        <w:t>nput from Solicitor</w:t>
      </w:r>
      <w:r w:rsidR="001C1AB4" w:rsidRPr="00BA3DB5">
        <w:rPr>
          <w:color w:val="000000" w:themeColor="text1"/>
        </w:rPr>
        <w:t>’</w:t>
      </w:r>
      <w:r w:rsidRPr="00BA3DB5">
        <w:rPr>
          <w:color w:val="000000" w:themeColor="text1"/>
        </w:rPr>
        <w:t xml:space="preserve">s office and National HCP coordinator. </w:t>
      </w:r>
    </w:p>
    <w:p w14:paraId="625C6BD2" w14:textId="3457D50E" w:rsidR="00A94738" w:rsidRPr="00BA3DB5" w:rsidRDefault="00A94738" w:rsidP="00A94738">
      <w:pPr>
        <w:pStyle w:val="ListParagraph"/>
        <w:numPr>
          <w:ilvl w:val="0"/>
          <w:numId w:val="4"/>
        </w:numPr>
        <w:rPr>
          <w:color w:val="000000" w:themeColor="text1"/>
        </w:rPr>
      </w:pPr>
      <w:r w:rsidRPr="00BA3DB5">
        <w:rPr>
          <w:color w:val="000000" w:themeColor="text1"/>
        </w:rPr>
        <w:t xml:space="preserve">USFWS </w:t>
      </w:r>
      <w:r w:rsidR="001C1AB4" w:rsidRPr="00BA3DB5">
        <w:rPr>
          <w:color w:val="000000" w:themeColor="text1"/>
        </w:rPr>
        <w:t xml:space="preserve">has decided to </w:t>
      </w:r>
      <w:r w:rsidRPr="00BA3DB5">
        <w:rPr>
          <w:color w:val="000000" w:themeColor="text1"/>
        </w:rPr>
        <w:t xml:space="preserve">go with competitive bid for the </w:t>
      </w:r>
      <w:r w:rsidR="001C1AB4" w:rsidRPr="00BA3DB5">
        <w:rPr>
          <w:color w:val="000000" w:themeColor="text1"/>
        </w:rPr>
        <w:t>third-</w:t>
      </w:r>
      <w:r w:rsidRPr="00BA3DB5">
        <w:rPr>
          <w:color w:val="000000" w:themeColor="text1"/>
        </w:rPr>
        <w:t>party work</w:t>
      </w:r>
      <w:r w:rsidR="00DC268E" w:rsidRPr="00BA3DB5">
        <w:rPr>
          <w:color w:val="000000" w:themeColor="text1"/>
        </w:rPr>
        <w:t xml:space="preserve"> on NEPA</w:t>
      </w:r>
      <w:r w:rsidRPr="00BA3DB5">
        <w:rPr>
          <w:color w:val="000000" w:themeColor="text1"/>
        </w:rPr>
        <w:t xml:space="preserve">. </w:t>
      </w:r>
    </w:p>
    <w:p w14:paraId="0B75DC39" w14:textId="2B5FE92F" w:rsidR="00A94738" w:rsidRPr="00BA3DB5" w:rsidRDefault="00DC268E" w:rsidP="00A94738">
      <w:pPr>
        <w:pStyle w:val="ListParagraph"/>
        <w:numPr>
          <w:ilvl w:val="0"/>
          <w:numId w:val="4"/>
        </w:numPr>
        <w:rPr>
          <w:color w:val="000000" w:themeColor="text1"/>
        </w:rPr>
      </w:pPr>
      <w:r w:rsidRPr="00BA3DB5">
        <w:rPr>
          <w:color w:val="000000" w:themeColor="text1"/>
        </w:rPr>
        <w:t xml:space="preserve">USFWS believes </w:t>
      </w:r>
      <w:r w:rsidR="00280D36" w:rsidRPr="00BA3DB5">
        <w:rPr>
          <w:color w:val="000000" w:themeColor="text1"/>
        </w:rPr>
        <w:t xml:space="preserve">more developed/revised HCP </w:t>
      </w:r>
      <w:r w:rsidRPr="00BA3DB5">
        <w:rPr>
          <w:color w:val="000000" w:themeColor="text1"/>
        </w:rPr>
        <w:t xml:space="preserve">is needed </w:t>
      </w:r>
      <w:r w:rsidR="001C1AB4" w:rsidRPr="00BA3DB5">
        <w:rPr>
          <w:color w:val="000000" w:themeColor="text1"/>
        </w:rPr>
        <w:t xml:space="preserve">to review and finalize </w:t>
      </w:r>
      <w:r w:rsidR="00280D36" w:rsidRPr="00BA3DB5">
        <w:rPr>
          <w:color w:val="000000" w:themeColor="text1"/>
        </w:rPr>
        <w:t xml:space="preserve">the </w:t>
      </w:r>
      <w:r w:rsidR="001C1AB4" w:rsidRPr="00BA3DB5">
        <w:rPr>
          <w:color w:val="000000" w:themeColor="text1"/>
        </w:rPr>
        <w:t>third-</w:t>
      </w:r>
      <w:r w:rsidR="00280D36" w:rsidRPr="00BA3DB5">
        <w:rPr>
          <w:color w:val="000000" w:themeColor="text1"/>
        </w:rPr>
        <w:t>party scope</w:t>
      </w:r>
      <w:r w:rsidR="001C1AB4" w:rsidRPr="00BA3DB5">
        <w:rPr>
          <w:color w:val="000000" w:themeColor="text1"/>
        </w:rPr>
        <w:t xml:space="preserve"> of work.</w:t>
      </w:r>
      <w:r w:rsidR="009B6E16" w:rsidRPr="00BA3DB5">
        <w:rPr>
          <w:color w:val="000000" w:themeColor="text1"/>
        </w:rPr>
        <w:t xml:space="preserve"> </w:t>
      </w:r>
      <w:r w:rsidR="009B6E16" w:rsidRPr="004236A9">
        <w:rPr>
          <w:color w:val="000000" w:themeColor="text1"/>
          <w:highlight w:val="yellow"/>
        </w:rPr>
        <w:t>NPPD disagrees</w:t>
      </w:r>
      <w:r w:rsidR="001C1AB4" w:rsidRPr="004236A9">
        <w:rPr>
          <w:color w:val="000000" w:themeColor="text1"/>
          <w:highlight w:val="yellow"/>
        </w:rPr>
        <w:t>;</w:t>
      </w:r>
      <w:r w:rsidR="009B6E16" w:rsidRPr="00BA3DB5">
        <w:rPr>
          <w:color w:val="000000" w:themeColor="text1"/>
        </w:rPr>
        <w:t xml:space="preserve"> such an approach is not consistent with initial NEPA</w:t>
      </w:r>
      <w:r w:rsidR="001C1AB4" w:rsidRPr="00BA3DB5">
        <w:rPr>
          <w:color w:val="000000" w:themeColor="text1"/>
        </w:rPr>
        <w:t xml:space="preserve"> process for this project</w:t>
      </w:r>
      <w:r w:rsidR="00280D36" w:rsidRPr="00BA3DB5">
        <w:rPr>
          <w:color w:val="000000" w:themeColor="text1"/>
        </w:rPr>
        <w:t xml:space="preserve">. </w:t>
      </w:r>
    </w:p>
    <w:p w14:paraId="0BFA8815" w14:textId="54887ED5" w:rsidR="00280D36" w:rsidRPr="00BA3DB5" w:rsidRDefault="00280D36" w:rsidP="00A94738">
      <w:pPr>
        <w:pStyle w:val="ListParagraph"/>
        <w:numPr>
          <w:ilvl w:val="0"/>
          <w:numId w:val="4"/>
        </w:numPr>
        <w:rPr>
          <w:color w:val="000000" w:themeColor="text1"/>
        </w:rPr>
      </w:pPr>
      <w:r w:rsidRPr="004236A9">
        <w:rPr>
          <w:color w:val="000000" w:themeColor="text1"/>
          <w:highlight w:val="yellow"/>
        </w:rPr>
        <w:t xml:space="preserve">Need to set up a call with USFWS Solicitor, Field Office, and NPPD legal team to review the court case and </w:t>
      </w:r>
      <w:r w:rsidR="001C1AB4" w:rsidRPr="004236A9">
        <w:rPr>
          <w:color w:val="000000" w:themeColor="text1"/>
          <w:highlight w:val="yellow"/>
        </w:rPr>
        <w:t xml:space="preserve">identify the </w:t>
      </w:r>
      <w:r w:rsidRPr="004236A9">
        <w:rPr>
          <w:color w:val="000000" w:themeColor="text1"/>
          <w:highlight w:val="yellow"/>
        </w:rPr>
        <w:t xml:space="preserve">topics </w:t>
      </w:r>
      <w:r w:rsidR="001C1AB4" w:rsidRPr="004236A9">
        <w:rPr>
          <w:color w:val="000000" w:themeColor="text1"/>
          <w:highlight w:val="yellow"/>
        </w:rPr>
        <w:t xml:space="preserve">the </w:t>
      </w:r>
      <w:r w:rsidRPr="004236A9">
        <w:rPr>
          <w:color w:val="000000" w:themeColor="text1"/>
          <w:highlight w:val="yellow"/>
        </w:rPr>
        <w:t xml:space="preserve">SEIS </w:t>
      </w:r>
      <w:r w:rsidR="001C1AB4" w:rsidRPr="004236A9">
        <w:rPr>
          <w:color w:val="000000" w:themeColor="text1"/>
          <w:highlight w:val="yellow"/>
        </w:rPr>
        <w:t xml:space="preserve">will </w:t>
      </w:r>
      <w:r w:rsidRPr="004236A9">
        <w:rPr>
          <w:color w:val="000000" w:themeColor="text1"/>
          <w:highlight w:val="yellow"/>
        </w:rPr>
        <w:t xml:space="preserve">need to address to </w:t>
      </w:r>
      <w:r w:rsidR="001C1AB4" w:rsidRPr="004236A9">
        <w:rPr>
          <w:color w:val="000000" w:themeColor="text1"/>
          <w:highlight w:val="yellow"/>
        </w:rPr>
        <w:t xml:space="preserve">respond to </w:t>
      </w:r>
      <w:r w:rsidRPr="004236A9">
        <w:rPr>
          <w:color w:val="000000" w:themeColor="text1"/>
          <w:highlight w:val="yellow"/>
        </w:rPr>
        <w:t>the court</w:t>
      </w:r>
      <w:r w:rsidR="001C1AB4" w:rsidRPr="004236A9">
        <w:rPr>
          <w:color w:val="000000" w:themeColor="text1"/>
          <w:highlight w:val="yellow"/>
        </w:rPr>
        <w:t>’s</w:t>
      </w:r>
      <w:r w:rsidRPr="004236A9">
        <w:rPr>
          <w:color w:val="000000" w:themeColor="text1"/>
          <w:highlight w:val="yellow"/>
        </w:rPr>
        <w:t xml:space="preserve"> </w:t>
      </w:r>
      <w:r w:rsidR="001C1AB4" w:rsidRPr="004236A9">
        <w:rPr>
          <w:color w:val="000000" w:themeColor="text1"/>
          <w:highlight w:val="yellow"/>
        </w:rPr>
        <w:t>decision</w:t>
      </w:r>
      <w:r w:rsidRPr="004236A9">
        <w:rPr>
          <w:color w:val="000000" w:themeColor="text1"/>
          <w:highlight w:val="yellow"/>
        </w:rPr>
        <w:t>.</w:t>
      </w:r>
      <w:r w:rsidRPr="00BA3DB5">
        <w:rPr>
          <w:color w:val="000000" w:themeColor="text1"/>
        </w:rPr>
        <w:t xml:space="preserve"> </w:t>
      </w:r>
      <w:r w:rsidR="001C1AB4" w:rsidRPr="00BA3DB5">
        <w:rPr>
          <w:color w:val="000000" w:themeColor="text1"/>
        </w:rPr>
        <w:t>This w</w:t>
      </w:r>
      <w:r w:rsidRPr="00BA3DB5">
        <w:rPr>
          <w:color w:val="000000" w:themeColor="text1"/>
        </w:rPr>
        <w:t xml:space="preserve">ould help define the </w:t>
      </w:r>
      <w:r w:rsidR="001C1AB4" w:rsidRPr="00BA3DB5">
        <w:rPr>
          <w:color w:val="000000" w:themeColor="text1"/>
        </w:rPr>
        <w:t>third-</w:t>
      </w:r>
      <w:r w:rsidRPr="00BA3DB5">
        <w:rPr>
          <w:color w:val="000000" w:themeColor="text1"/>
        </w:rPr>
        <w:t>party scope</w:t>
      </w:r>
      <w:r w:rsidR="001C1AB4" w:rsidRPr="00BA3DB5">
        <w:rPr>
          <w:color w:val="000000" w:themeColor="text1"/>
        </w:rPr>
        <w:t xml:space="preserve"> of work</w:t>
      </w:r>
      <w:r w:rsidRPr="00BA3DB5">
        <w:rPr>
          <w:color w:val="000000" w:themeColor="text1"/>
        </w:rPr>
        <w:t xml:space="preserve">. </w:t>
      </w:r>
    </w:p>
    <w:p w14:paraId="1FEAEF95" w14:textId="059EFD70" w:rsidR="009B6E16" w:rsidRPr="00BA3DB5" w:rsidRDefault="001C1AB4" w:rsidP="001C1AB4">
      <w:pPr>
        <w:pStyle w:val="ListParagraph"/>
        <w:numPr>
          <w:ilvl w:val="1"/>
          <w:numId w:val="4"/>
        </w:numPr>
        <w:rPr>
          <w:color w:val="FF0000"/>
        </w:rPr>
      </w:pPr>
      <w:r w:rsidRPr="00C427B0">
        <w:rPr>
          <w:b/>
          <w:bCs/>
          <w:color w:val="FF0000"/>
        </w:rPr>
        <w:t>ACTION</w:t>
      </w:r>
      <w:r w:rsidR="009B6E16" w:rsidRPr="00BA3DB5">
        <w:rPr>
          <w:color w:val="FF0000"/>
        </w:rPr>
        <w:t xml:space="preserve">: Sandi will put together </w:t>
      </w:r>
      <w:r w:rsidRPr="00BA3DB5">
        <w:rPr>
          <w:color w:val="FF0000"/>
        </w:rPr>
        <w:t xml:space="preserve">an </w:t>
      </w:r>
      <w:r w:rsidR="009B6E16" w:rsidRPr="00BA3DB5">
        <w:rPr>
          <w:color w:val="FF0000"/>
        </w:rPr>
        <w:t xml:space="preserve">agenda for </w:t>
      </w:r>
      <w:r w:rsidRPr="00BA3DB5">
        <w:rPr>
          <w:color w:val="FF0000"/>
        </w:rPr>
        <w:t xml:space="preserve">a </w:t>
      </w:r>
      <w:r w:rsidR="009B6E16" w:rsidRPr="00BA3DB5">
        <w:rPr>
          <w:color w:val="FF0000"/>
        </w:rPr>
        <w:t xml:space="preserve">call </w:t>
      </w:r>
      <w:r w:rsidRPr="00BA3DB5">
        <w:rPr>
          <w:color w:val="FF0000"/>
        </w:rPr>
        <w:t>that includes the S</w:t>
      </w:r>
      <w:r w:rsidR="009B6E16" w:rsidRPr="00BA3DB5">
        <w:rPr>
          <w:color w:val="FF0000"/>
        </w:rPr>
        <w:t>olicitor.</w:t>
      </w:r>
    </w:p>
    <w:p w14:paraId="2898974F" w14:textId="3F6D6D1B" w:rsidR="003827DF" w:rsidRPr="009B2A36" w:rsidRDefault="003827DF" w:rsidP="003827DF">
      <w:pPr>
        <w:rPr>
          <w:rFonts w:ascii="Calibri" w:hAnsi="Calibri" w:cs="Calibri"/>
        </w:rPr>
      </w:pPr>
      <w:r w:rsidRPr="009B2A36">
        <w:rPr>
          <w:rFonts w:ascii="Calibri" w:hAnsi="Calibri" w:cs="Calibri"/>
        </w:rPr>
        <w:t xml:space="preserve">HCP </w:t>
      </w:r>
      <w:r w:rsidR="009B2A36">
        <w:rPr>
          <w:rFonts w:ascii="Calibri" w:hAnsi="Calibri" w:cs="Calibri"/>
        </w:rPr>
        <w:t>revisions</w:t>
      </w:r>
    </w:p>
    <w:p w14:paraId="28B35AED" w14:textId="797323C9" w:rsidR="003D2B2B" w:rsidRPr="00B507F0" w:rsidRDefault="001C1AB4" w:rsidP="009B2A36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B507F0">
        <w:rPr>
          <w:rFonts w:eastAsia="Times New Roman"/>
          <w:color w:val="000000" w:themeColor="text1"/>
        </w:rPr>
        <w:t xml:space="preserve">Whooping crane discussion will need </w:t>
      </w:r>
      <w:r w:rsidR="003D2B2B" w:rsidRPr="00B507F0">
        <w:rPr>
          <w:rFonts w:eastAsia="Times New Roman"/>
          <w:color w:val="000000" w:themeColor="text1"/>
        </w:rPr>
        <w:t>to incorporate any updated science</w:t>
      </w:r>
      <w:r w:rsidR="009B2A36" w:rsidRPr="00B507F0">
        <w:rPr>
          <w:rFonts w:eastAsia="Times New Roman"/>
          <w:color w:val="000000" w:themeColor="text1"/>
        </w:rPr>
        <w:t>.</w:t>
      </w:r>
      <w:r w:rsidR="003D2B2B" w:rsidRPr="00B507F0">
        <w:rPr>
          <w:rFonts w:eastAsia="Times New Roman"/>
          <w:color w:val="000000" w:themeColor="text1"/>
        </w:rPr>
        <w:t xml:space="preserve"> </w:t>
      </w:r>
    </w:p>
    <w:p w14:paraId="723FC898" w14:textId="04765EEE" w:rsidR="009B2A36" w:rsidRPr="009B2A36" w:rsidRDefault="009B2A36" w:rsidP="009B2A36">
      <w:pPr>
        <w:pStyle w:val="ListParagraph"/>
        <w:numPr>
          <w:ilvl w:val="0"/>
          <w:numId w:val="1"/>
        </w:numPr>
      </w:pPr>
      <w:r w:rsidRPr="009B2A36">
        <w:t>NPPD will provide updated information on transmission restrictions and mobile generation deployment</w:t>
      </w:r>
      <w:r>
        <w:t>.</w:t>
      </w:r>
    </w:p>
    <w:p w14:paraId="7A7ED40E" w14:textId="77777777" w:rsidR="009B2A36" w:rsidRDefault="009B2A36" w:rsidP="003D2B2B">
      <w:pPr>
        <w:rPr>
          <w:rFonts w:ascii="Calibri" w:hAnsi="Calibri" w:cs="Calibri"/>
        </w:rPr>
      </w:pPr>
    </w:p>
    <w:p w14:paraId="41F8091B" w14:textId="729F74C7" w:rsidR="003827DF" w:rsidRPr="00BA3DB5" w:rsidRDefault="003827DF" w:rsidP="00263D99">
      <w:pPr>
        <w:rPr>
          <w:rFonts w:eastAsia="Times New Roman"/>
        </w:rPr>
      </w:pPr>
      <w:r w:rsidRPr="00BA3DB5">
        <w:rPr>
          <w:rFonts w:eastAsia="Times New Roman"/>
        </w:rPr>
        <w:t xml:space="preserve">Permit Area </w:t>
      </w:r>
      <w:r w:rsidR="00263D99">
        <w:rPr>
          <w:rFonts w:eastAsia="Times New Roman"/>
        </w:rPr>
        <w:t>discussion</w:t>
      </w:r>
    </w:p>
    <w:p w14:paraId="13239A0E" w14:textId="2D1F256D" w:rsidR="00535193" w:rsidRPr="00BA3DB5" w:rsidRDefault="009B6E16" w:rsidP="00BA3DB5">
      <w:pPr>
        <w:pStyle w:val="ListParagraph"/>
        <w:numPr>
          <w:ilvl w:val="0"/>
          <w:numId w:val="1"/>
        </w:numPr>
        <w:rPr>
          <w:rFonts w:eastAsia="Times New Roman"/>
          <w:color w:val="000000" w:themeColor="text1"/>
        </w:rPr>
      </w:pPr>
      <w:r w:rsidRPr="00BA3DB5">
        <w:rPr>
          <w:rFonts w:eastAsia="Times New Roman"/>
          <w:color w:val="000000" w:themeColor="text1"/>
        </w:rPr>
        <w:t xml:space="preserve">USFWS </w:t>
      </w:r>
      <w:r w:rsidR="00263D99">
        <w:rPr>
          <w:rFonts w:eastAsia="Times New Roman"/>
          <w:color w:val="000000" w:themeColor="text1"/>
        </w:rPr>
        <w:t xml:space="preserve">is </w:t>
      </w:r>
      <w:r w:rsidR="00535193" w:rsidRPr="00BA3DB5">
        <w:rPr>
          <w:rFonts w:eastAsia="Times New Roman"/>
          <w:color w:val="000000" w:themeColor="text1"/>
        </w:rPr>
        <w:t>concern</w:t>
      </w:r>
      <w:r w:rsidR="00263D99" w:rsidRPr="00BA3DB5">
        <w:rPr>
          <w:rFonts w:eastAsia="Times New Roman"/>
          <w:color w:val="000000" w:themeColor="text1"/>
        </w:rPr>
        <w:t xml:space="preserve">ed </w:t>
      </w:r>
      <w:r w:rsidR="00535193" w:rsidRPr="00BA3DB5">
        <w:rPr>
          <w:rFonts w:eastAsia="Times New Roman"/>
          <w:color w:val="000000" w:themeColor="text1"/>
        </w:rPr>
        <w:t xml:space="preserve">that negative surveys </w:t>
      </w:r>
      <w:r w:rsidR="00263D99" w:rsidRPr="00BA3DB5">
        <w:rPr>
          <w:rFonts w:eastAsia="Times New Roman"/>
          <w:color w:val="000000" w:themeColor="text1"/>
        </w:rPr>
        <w:t xml:space="preserve">cannot sufficiently </w:t>
      </w:r>
      <w:r w:rsidR="00535193" w:rsidRPr="00BA3DB5">
        <w:rPr>
          <w:rFonts w:eastAsia="Times New Roman"/>
          <w:color w:val="000000" w:themeColor="text1"/>
        </w:rPr>
        <w:t>support absence</w:t>
      </w:r>
      <w:r w:rsidR="00B11909" w:rsidRPr="00BA3DB5">
        <w:rPr>
          <w:rFonts w:eastAsia="Times New Roman"/>
          <w:color w:val="000000" w:themeColor="text1"/>
        </w:rPr>
        <w:t xml:space="preserve"> to modify permit area.</w:t>
      </w:r>
    </w:p>
    <w:p w14:paraId="05E08185" w14:textId="11DE53D1" w:rsidR="00535193" w:rsidRPr="002B342C" w:rsidRDefault="00B11909" w:rsidP="00BA3DB5">
      <w:pPr>
        <w:pStyle w:val="ListParagraph"/>
        <w:numPr>
          <w:ilvl w:val="0"/>
          <w:numId w:val="1"/>
        </w:numPr>
        <w:rPr>
          <w:rFonts w:eastAsia="Times New Roman"/>
          <w:color w:val="000000" w:themeColor="text1"/>
        </w:rPr>
      </w:pPr>
      <w:r w:rsidRPr="002B342C">
        <w:rPr>
          <w:rFonts w:eastAsia="Times New Roman"/>
          <w:color w:val="000000" w:themeColor="text1"/>
        </w:rPr>
        <w:t xml:space="preserve">NPPD </w:t>
      </w:r>
      <w:r w:rsidR="00263D99" w:rsidRPr="002B342C">
        <w:rPr>
          <w:rFonts w:eastAsia="Times New Roman"/>
          <w:color w:val="000000" w:themeColor="text1"/>
        </w:rPr>
        <w:t xml:space="preserve">is concerned that </w:t>
      </w:r>
      <w:r w:rsidR="00535193" w:rsidRPr="002B342C">
        <w:rPr>
          <w:rFonts w:eastAsia="Times New Roman"/>
          <w:color w:val="000000" w:themeColor="text1"/>
        </w:rPr>
        <w:t xml:space="preserve">the take estimate would be applied to acres where </w:t>
      </w:r>
      <w:r w:rsidR="00263D99" w:rsidRPr="002B342C">
        <w:rPr>
          <w:rFonts w:eastAsia="Times New Roman"/>
          <w:color w:val="000000" w:themeColor="text1"/>
        </w:rPr>
        <w:t xml:space="preserve">ABB </w:t>
      </w:r>
      <w:r w:rsidR="00535193" w:rsidRPr="002B342C">
        <w:rPr>
          <w:rFonts w:eastAsia="Times New Roman"/>
          <w:color w:val="000000" w:themeColor="text1"/>
        </w:rPr>
        <w:t>have never</w:t>
      </w:r>
      <w:r w:rsidR="00263D99" w:rsidRPr="002B342C">
        <w:rPr>
          <w:rFonts w:eastAsia="Times New Roman"/>
          <w:color w:val="000000" w:themeColor="text1"/>
        </w:rPr>
        <w:t xml:space="preserve"> or </w:t>
      </w:r>
      <w:r w:rsidR="00535193" w:rsidRPr="002B342C">
        <w:rPr>
          <w:rFonts w:eastAsia="Times New Roman"/>
          <w:color w:val="000000" w:themeColor="text1"/>
        </w:rPr>
        <w:t xml:space="preserve">very rarely </w:t>
      </w:r>
      <w:r w:rsidR="00263D99" w:rsidRPr="002B342C">
        <w:rPr>
          <w:rFonts w:eastAsia="Times New Roman"/>
          <w:color w:val="000000" w:themeColor="text1"/>
        </w:rPr>
        <w:t xml:space="preserve">been </w:t>
      </w:r>
      <w:r w:rsidR="00535193" w:rsidRPr="002B342C">
        <w:rPr>
          <w:rFonts w:eastAsia="Times New Roman"/>
          <w:color w:val="000000" w:themeColor="text1"/>
        </w:rPr>
        <w:t>captured</w:t>
      </w:r>
      <w:r w:rsidR="00263D99" w:rsidRPr="002B342C">
        <w:rPr>
          <w:rFonts w:eastAsia="Times New Roman"/>
          <w:color w:val="000000" w:themeColor="text1"/>
        </w:rPr>
        <w:t>, which could</w:t>
      </w:r>
      <w:r w:rsidRPr="002B342C">
        <w:rPr>
          <w:rFonts w:eastAsia="Times New Roman"/>
          <w:color w:val="000000" w:themeColor="text1"/>
        </w:rPr>
        <w:t xml:space="preserve"> </w:t>
      </w:r>
      <w:r w:rsidRPr="004236A9">
        <w:rPr>
          <w:rFonts w:eastAsia="Times New Roman"/>
          <w:color w:val="000000" w:themeColor="text1"/>
          <w:highlight w:val="yellow"/>
        </w:rPr>
        <w:t>unjustifiably</w:t>
      </w:r>
      <w:r w:rsidRPr="002B342C">
        <w:rPr>
          <w:rFonts w:eastAsia="Times New Roman"/>
          <w:color w:val="000000" w:themeColor="text1"/>
        </w:rPr>
        <w:t xml:space="preserve"> inflate take numbers.</w:t>
      </w:r>
    </w:p>
    <w:p w14:paraId="04098E7A" w14:textId="18B7FCF3" w:rsidR="00535193" w:rsidRPr="002B342C" w:rsidRDefault="00B11909" w:rsidP="00BA3DB5">
      <w:pPr>
        <w:pStyle w:val="ListParagraph"/>
        <w:numPr>
          <w:ilvl w:val="0"/>
          <w:numId w:val="1"/>
        </w:numPr>
        <w:rPr>
          <w:rFonts w:eastAsia="Times New Roman"/>
          <w:color w:val="000000" w:themeColor="text1"/>
        </w:rPr>
      </w:pPr>
      <w:r w:rsidRPr="002B342C">
        <w:rPr>
          <w:rFonts w:eastAsia="Times New Roman"/>
          <w:color w:val="000000" w:themeColor="text1"/>
        </w:rPr>
        <w:t>Can prioritize areas within the permit area to fo</w:t>
      </w:r>
      <w:r w:rsidR="00535193" w:rsidRPr="002B342C">
        <w:rPr>
          <w:rFonts w:eastAsia="Times New Roman"/>
          <w:color w:val="000000" w:themeColor="text1"/>
        </w:rPr>
        <w:t xml:space="preserve">cus avoidance/minimization </w:t>
      </w:r>
      <w:r w:rsidRPr="002B342C">
        <w:rPr>
          <w:rFonts w:eastAsia="Times New Roman"/>
          <w:color w:val="000000" w:themeColor="text1"/>
        </w:rPr>
        <w:t>for greatest benefit to ABB.</w:t>
      </w:r>
      <w:r w:rsidR="00F924EC" w:rsidRPr="002B342C">
        <w:rPr>
          <w:rFonts w:eastAsia="Times New Roman"/>
          <w:color w:val="000000" w:themeColor="text1"/>
        </w:rPr>
        <w:t xml:space="preserve"> </w:t>
      </w:r>
    </w:p>
    <w:p w14:paraId="39D8D3A0" w14:textId="7D237755" w:rsidR="002B342C" w:rsidRPr="002B342C" w:rsidRDefault="005626A4" w:rsidP="00BA3DB5">
      <w:pPr>
        <w:pStyle w:val="ListParagraph"/>
        <w:numPr>
          <w:ilvl w:val="0"/>
          <w:numId w:val="1"/>
        </w:numPr>
        <w:rPr>
          <w:rFonts w:eastAsia="Times New Roman"/>
          <w:color w:val="000000" w:themeColor="text1"/>
        </w:rPr>
      </w:pPr>
      <w:proofErr w:type="spellStart"/>
      <w:r w:rsidRPr="002B342C">
        <w:rPr>
          <w:rFonts w:eastAsia="Times New Roman"/>
          <w:color w:val="000000" w:themeColor="text1"/>
        </w:rPr>
        <w:t>Thedford</w:t>
      </w:r>
      <w:proofErr w:type="spellEnd"/>
      <w:r w:rsidRPr="002B342C">
        <w:rPr>
          <w:rFonts w:eastAsia="Times New Roman"/>
          <w:color w:val="000000" w:themeColor="text1"/>
        </w:rPr>
        <w:t xml:space="preserve"> Substation is completely constructed. </w:t>
      </w:r>
      <w:r w:rsidR="00263D99" w:rsidRPr="002B342C">
        <w:rPr>
          <w:rFonts w:eastAsia="Times New Roman"/>
          <w:color w:val="000000" w:themeColor="text1"/>
        </w:rPr>
        <w:t xml:space="preserve">It constituted </w:t>
      </w:r>
      <w:r w:rsidRPr="002B342C">
        <w:rPr>
          <w:rFonts w:eastAsia="Times New Roman"/>
          <w:color w:val="000000" w:themeColor="text1"/>
        </w:rPr>
        <w:t>13 acres of the permanent disturbance</w:t>
      </w:r>
      <w:r w:rsidR="00263D99" w:rsidRPr="002B342C">
        <w:rPr>
          <w:rFonts w:eastAsia="Times New Roman"/>
          <w:color w:val="000000" w:themeColor="text1"/>
        </w:rPr>
        <w:t xml:space="preserve"> under the ITP</w:t>
      </w:r>
      <w:r w:rsidRPr="002B342C">
        <w:rPr>
          <w:rFonts w:eastAsia="Times New Roman"/>
          <w:color w:val="000000" w:themeColor="text1"/>
        </w:rPr>
        <w:t>. Can’t be part of the Project because it</w:t>
      </w:r>
      <w:r w:rsidR="006447D9">
        <w:rPr>
          <w:rFonts w:eastAsia="Times New Roman"/>
          <w:color w:val="000000" w:themeColor="text1"/>
        </w:rPr>
        <w:t xml:space="preserve"> i</w:t>
      </w:r>
      <w:r w:rsidRPr="002B342C">
        <w:rPr>
          <w:rFonts w:eastAsia="Times New Roman"/>
          <w:color w:val="000000" w:themeColor="text1"/>
        </w:rPr>
        <w:t xml:space="preserve">s complete. Need to explain that the construction was done </w:t>
      </w:r>
      <w:r w:rsidR="00263D99" w:rsidRPr="002B342C">
        <w:rPr>
          <w:rFonts w:eastAsia="Times New Roman"/>
          <w:color w:val="000000" w:themeColor="text1"/>
        </w:rPr>
        <w:t xml:space="preserve">when the original incidental </w:t>
      </w:r>
      <w:r w:rsidR="006447D9">
        <w:rPr>
          <w:rFonts w:eastAsia="Times New Roman"/>
          <w:color w:val="000000" w:themeColor="text1"/>
        </w:rPr>
        <w:t xml:space="preserve">take </w:t>
      </w:r>
      <w:r w:rsidRPr="002B342C">
        <w:rPr>
          <w:rFonts w:eastAsia="Times New Roman"/>
          <w:color w:val="000000" w:themeColor="text1"/>
        </w:rPr>
        <w:t>permit</w:t>
      </w:r>
      <w:r w:rsidR="00263D99" w:rsidRPr="002B342C">
        <w:rPr>
          <w:rFonts w:eastAsia="Times New Roman"/>
          <w:color w:val="000000" w:themeColor="text1"/>
        </w:rPr>
        <w:t xml:space="preserve"> was in effect</w:t>
      </w:r>
      <w:r w:rsidRPr="002B342C">
        <w:rPr>
          <w:rFonts w:eastAsia="Times New Roman"/>
          <w:color w:val="000000" w:themeColor="text1"/>
        </w:rPr>
        <w:t>.</w:t>
      </w:r>
      <w:r w:rsidR="00850AA8" w:rsidRPr="002B342C">
        <w:rPr>
          <w:rFonts w:eastAsia="Times New Roman"/>
          <w:color w:val="000000" w:themeColor="text1"/>
        </w:rPr>
        <w:t xml:space="preserve"> </w:t>
      </w:r>
    </w:p>
    <w:p w14:paraId="016A9AFA" w14:textId="3D8BDE38" w:rsidR="00850AA8" w:rsidRPr="002B342C" w:rsidRDefault="00850AA8" w:rsidP="00BA3DB5">
      <w:pPr>
        <w:pStyle w:val="ListParagraph"/>
        <w:numPr>
          <w:ilvl w:val="0"/>
          <w:numId w:val="1"/>
        </w:numPr>
        <w:rPr>
          <w:rFonts w:eastAsia="Times New Roman"/>
          <w:color w:val="FF0000"/>
        </w:rPr>
      </w:pPr>
      <w:r w:rsidRPr="002B342C">
        <w:rPr>
          <w:rFonts w:eastAsia="Times New Roman"/>
          <w:b/>
          <w:bCs/>
          <w:color w:val="FF0000"/>
        </w:rPr>
        <w:lastRenderedPageBreak/>
        <w:t>ACTION:</w:t>
      </w:r>
      <w:r w:rsidRPr="002B342C">
        <w:rPr>
          <w:rFonts w:eastAsia="Times New Roman"/>
          <w:color w:val="FF0000"/>
        </w:rPr>
        <w:t xml:space="preserve"> summarize</w:t>
      </w:r>
      <w:r w:rsidR="00AE34D7" w:rsidRPr="002B342C">
        <w:rPr>
          <w:rFonts w:eastAsia="Times New Roman"/>
          <w:color w:val="FF0000"/>
        </w:rPr>
        <w:t xml:space="preserve"> the previous permit and project history </w:t>
      </w:r>
      <w:r w:rsidRPr="002B342C">
        <w:rPr>
          <w:rFonts w:eastAsia="Times New Roman"/>
          <w:color w:val="FF0000"/>
        </w:rPr>
        <w:t>in the HCP</w:t>
      </w:r>
      <w:r w:rsidR="00AE34D7" w:rsidRPr="002B342C">
        <w:rPr>
          <w:rFonts w:eastAsia="Times New Roman"/>
          <w:color w:val="FF0000"/>
        </w:rPr>
        <w:t xml:space="preserve">. Will include </w:t>
      </w:r>
      <w:proofErr w:type="spellStart"/>
      <w:r w:rsidR="00AE34D7" w:rsidRPr="002B342C">
        <w:rPr>
          <w:rFonts w:eastAsia="Times New Roman"/>
          <w:color w:val="FF0000"/>
        </w:rPr>
        <w:t>Thedford</w:t>
      </w:r>
      <w:proofErr w:type="spellEnd"/>
      <w:r w:rsidR="00AE34D7" w:rsidRPr="002B342C">
        <w:rPr>
          <w:rFonts w:eastAsia="Times New Roman"/>
          <w:color w:val="FF0000"/>
        </w:rPr>
        <w:t xml:space="preserve"> Sub</w:t>
      </w:r>
      <w:r w:rsidR="00263D99" w:rsidRPr="002B342C">
        <w:rPr>
          <w:rFonts w:eastAsia="Times New Roman"/>
          <w:color w:val="FF0000"/>
        </w:rPr>
        <w:t>station</w:t>
      </w:r>
      <w:r w:rsidR="00AE34D7" w:rsidRPr="002B342C">
        <w:rPr>
          <w:rFonts w:eastAsia="Times New Roman"/>
          <w:color w:val="FF0000"/>
        </w:rPr>
        <w:t>.</w:t>
      </w:r>
    </w:p>
    <w:p w14:paraId="27A567C7" w14:textId="4AA72ED2" w:rsidR="005626A4" w:rsidRPr="002B342C" w:rsidRDefault="00F924EC" w:rsidP="00BA3DB5">
      <w:pPr>
        <w:pStyle w:val="ListParagraph"/>
        <w:numPr>
          <w:ilvl w:val="0"/>
          <w:numId w:val="1"/>
        </w:numPr>
        <w:rPr>
          <w:rFonts w:eastAsia="Times New Roman"/>
          <w:color w:val="FF0000"/>
        </w:rPr>
      </w:pPr>
      <w:r w:rsidRPr="002B342C">
        <w:rPr>
          <w:rFonts w:eastAsia="Times New Roman"/>
          <w:b/>
          <w:bCs/>
          <w:color w:val="FF0000"/>
        </w:rPr>
        <w:t>ACTION:</w:t>
      </w:r>
      <w:r w:rsidRPr="002B342C">
        <w:rPr>
          <w:rFonts w:eastAsia="Times New Roman"/>
          <w:color w:val="FF0000"/>
        </w:rPr>
        <w:t xml:space="preserve"> USFWS to set up a </w:t>
      </w:r>
      <w:proofErr w:type="spellStart"/>
      <w:r w:rsidRPr="002B342C">
        <w:rPr>
          <w:rFonts w:eastAsia="Times New Roman"/>
          <w:color w:val="FF0000"/>
        </w:rPr>
        <w:t>FileShare</w:t>
      </w:r>
      <w:proofErr w:type="spellEnd"/>
      <w:r w:rsidRPr="002B342C">
        <w:rPr>
          <w:rFonts w:eastAsia="Times New Roman"/>
          <w:color w:val="FF0000"/>
        </w:rPr>
        <w:t xml:space="preserve"> site to transfer large file</w:t>
      </w:r>
      <w:r w:rsidR="006F7D08" w:rsidRPr="002B342C">
        <w:rPr>
          <w:rFonts w:eastAsia="Times New Roman"/>
          <w:color w:val="FF0000"/>
        </w:rPr>
        <w:t>s</w:t>
      </w:r>
      <w:r w:rsidR="00850AA8" w:rsidRPr="002B342C">
        <w:rPr>
          <w:rFonts w:eastAsia="Times New Roman"/>
          <w:color w:val="FF0000"/>
        </w:rPr>
        <w:t xml:space="preserve"> and Ben to provide larger memo with Attachment A mapping.</w:t>
      </w:r>
    </w:p>
    <w:p w14:paraId="53CC1AD5" w14:textId="0DD0E232" w:rsidR="00850AA8" w:rsidRPr="002B342C" w:rsidRDefault="00037067" w:rsidP="00BA3DB5">
      <w:pPr>
        <w:pStyle w:val="ListParagraph"/>
        <w:numPr>
          <w:ilvl w:val="1"/>
          <w:numId w:val="1"/>
        </w:numPr>
        <w:rPr>
          <w:rFonts w:eastAsia="Times New Roman"/>
          <w:color w:val="000000" w:themeColor="text1"/>
        </w:rPr>
      </w:pPr>
      <w:hyperlink r:id="rId7" w:history="1">
        <w:r w:rsidR="00850AA8" w:rsidRPr="002B342C">
          <w:rPr>
            <w:rStyle w:val="Hyperlink"/>
            <w:rFonts w:eastAsia="Times New Roman"/>
            <w:color w:val="000000" w:themeColor="text1"/>
          </w:rPr>
          <w:t>https://fileshare.fws.gov/?linkid=KZi4zr6VWWUyVq3EU2lgmKCZjirOgZy28YDODS6ncAGbVD1eXFiuOw</w:t>
        </w:r>
      </w:hyperlink>
    </w:p>
    <w:p w14:paraId="17404B99" w14:textId="1CE158C9" w:rsidR="00E01083" w:rsidRPr="004236A9" w:rsidRDefault="00AE34D7" w:rsidP="00BA3DB5">
      <w:pPr>
        <w:pStyle w:val="ListParagraph"/>
        <w:numPr>
          <w:ilvl w:val="0"/>
          <w:numId w:val="1"/>
        </w:numPr>
        <w:rPr>
          <w:rFonts w:eastAsia="Times New Roman"/>
          <w:color w:val="FF0000"/>
          <w:highlight w:val="yellow"/>
        </w:rPr>
      </w:pPr>
      <w:r w:rsidRPr="004236A9">
        <w:rPr>
          <w:rFonts w:eastAsia="Times New Roman"/>
          <w:b/>
          <w:bCs/>
          <w:color w:val="FF0000"/>
          <w:highlight w:val="yellow"/>
        </w:rPr>
        <w:t xml:space="preserve">ACTION: </w:t>
      </w:r>
      <w:r w:rsidR="00E01083" w:rsidRPr="004236A9">
        <w:rPr>
          <w:rFonts w:eastAsia="Times New Roman"/>
          <w:b/>
          <w:bCs/>
          <w:color w:val="FF0000"/>
          <w:highlight w:val="yellow"/>
        </w:rPr>
        <w:t>Next steps on Permit Area</w:t>
      </w:r>
      <w:r w:rsidRPr="004236A9">
        <w:rPr>
          <w:rFonts w:eastAsia="Times New Roman"/>
          <w:b/>
          <w:bCs/>
          <w:color w:val="FF0000"/>
          <w:highlight w:val="yellow"/>
        </w:rPr>
        <w:t>.</w:t>
      </w:r>
      <w:r w:rsidR="00E01083" w:rsidRPr="004236A9">
        <w:rPr>
          <w:rFonts w:eastAsia="Times New Roman"/>
          <w:color w:val="FF0000"/>
          <w:highlight w:val="yellow"/>
        </w:rPr>
        <w:t xml:space="preserve"> USFWS to review and further discuss internally before the next technical meeting. </w:t>
      </w:r>
      <w:r w:rsidR="00263D99" w:rsidRPr="004236A9">
        <w:rPr>
          <w:rFonts w:eastAsia="Times New Roman"/>
          <w:color w:val="FF0000"/>
          <w:highlight w:val="yellow"/>
        </w:rPr>
        <w:t xml:space="preserve">NPPD would </w:t>
      </w:r>
      <w:r w:rsidR="00E01083" w:rsidRPr="004236A9">
        <w:rPr>
          <w:rFonts w:eastAsia="Times New Roman"/>
          <w:color w:val="FF0000"/>
          <w:highlight w:val="yellow"/>
        </w:rPr>
        <w:t xml:space="preserve">like to finalize on the next call </w:t>
      </w:r>
      <w:proofErr w:type="gramStart"/>
      <w:r w:rsidR="00E01083" w:rsidRPr="004236A9">
        <w:rPr>
          <w:rFonts w:eastAsia="Times New Roman"/>
          <w:color w:val="FF0000"/>
          <w:highlight w:val="yellow"/>
        </w:rPr>
        <w:t>if at all possible</w:t>
      </w:r>
      <w:proofErr w:type="gramEnd"/>
      <w:r w:rsidR="00E01083" w:rsidRPr="004236A9">
        <w:rPr>
          <w:rFonts w:eastAsia="Times New Roman"/>
          <w:color w:val="FF0000"/>
          <w:highlight w:val="yellow"/>
        </w:rPr>
        <w:t>.</w:t>
      </w:r>
    </w:p>
    <w:p w14:paraId="01C89B80" w14:textId="77777777" w:rsidR="00A32780" w:rsidRDefault="00A32780" w:rsidP="00263D99">
      <w:pPr>
        <w:rPr>
          <w:rFonts w:eastAsia="Times New Roman"/>
        </w:rPr>
      </w:pPr>
    </w:p>
    <w:p w14:paraId="0A79E1A8" w14:textId="4144A707" w:rsidR="003827DF" w:rsidRPr="00BA3DB5" w:rsidRDefault="003827DF" w:rsidP="00263D99">
      <w:pPr>
        <w:rPr>
          <w:rFonts w:eastAsia="Times New Roman"/>
        </w:rPr>
      </w:pPr>
      <w:r w:rsidRPr="00BA3DB5">
        <w:rPr>
          <w:rFonts w:eastAsia="Times New Roman"/>
        </w:rPr>
        <w:t xml:space="preserve">ABB 4(d) rule </w:t>
      </w:r>
    </w:p>
    <w:p w14:paraId="1F5F306E" w14:textId="4280A32E" w:rsidR="00B963D6" w:rsidRPr="004236A9" w:rsidRDefault="00850AA8" w:rsidP="00BA3DB5">
      <w:pPr>
        <w:pStyle w:val="ListParagraph"/>
        <w:numPr>
          <w:ilvl w:val="0"/>
          <w:numId w:val="1"/>
        </w:numPr>
        <w:rPr>
          <w:rFonts w:eastAsia="Times New Roman"/>
          <w:color w:val="000000" w:themeColor="text1"/>
          <w:highlight w:val="yellow"/>
        </w:rPr>
      </w:pPr>
      <w:r w:rsidRPr="004236A9">
        <w:rPr>
          <w:rFonts w:eastAsia="Times New Roman"/>
          <w:color w:val="000000" w:themeColor="text1"/>
          <w:highlight w:val="yellow"/>
        </w:rPr>
        <w:t xml:space="preserve">Need the clarification </w:t>
      </w:r>
      <w:r w:rsidR="00263D99" w:rsidRPr="004236A9">
        <w:rPr>
          <w:rFonts w:eastAsia="Times New Roman"/>
          <w:color w:val="000000" w:themeColor="text1"/>
          <w:highlight w:val="yellow"/>
        </w:rPr>
        <w:t xml:space="preserve">as to whether </w:t>
      </w:r>
      <w:r w:rsidRPr="004236A9">
        <w:rPr>
          <w:rFonts w:eastAsia="Times New Roman"/>
          <w:color w:val="000000" w:themeColor="text1"/>
          <w:highlight w:val="yellow"/>
        </w:rPr>
        <w:t xml:space="preserve">the USFWS </w:t>
      </w:r>
      <w:r w:rsidR="00263D99" w:rsidRPr="004236A9">
        <w:rPr>
          <w:rFonts w:eastAsia="Times New Roman"/>
          <w:color w:val="000000" w:themeColor="text1"/>
          <w:highlight w:val="yellow"/>
        </w:rPr>
        <w:t xml:space="preserve">can </w:t>
      </w:r>
      <w:r w:rsidRPr="004236A9">
        <w:rPr>
          <w:rFonts w:eastAsia="Times New Roman"/>
          <w:color w:val="000000" w:themeColor="text1"/>
          <w:highlight w:val="yellow"/>
        </w:rPr>
        <w:t xml:space="preserve">issue take </w:t>
      </w:r>
      <w:r w:rsidR="00263D99" w:rsidRPr="004236A9">
        <w:rPr>
          <w:rFonts w:eastAsia="Times New Roman"/>
          <w:color w:val="000000" w:themeColor="text1"/>
          <w:highlight w:val="yellow"/>
        </w:rPr>
        <w:t xml:space="preserve">coverage </w:t>
      </w:r>
      <w:r w:rsidRPr="004236A9">
        <w:rPr>
          <w:rFonts w:eastAsia="Times New Roman"/>
          <w:color w:val="000000" w:themeColor="text1"/>
          <w:highlight w:val="yellow"/>
        </w:rPr>
        <w:t xml:space="preserve">for an activity that is </w:t>
      </w:r>
      <w:r w:rsidR="00263D99" w:rsidRPr="004236A9">
        <w:rPr>
          <w:rFonts w:eastAsia="Times New Roman"/>
          <w:color w:val="000000" w:themeColor="text1"/>
          <w:highlight w:val="yellow"/>
        </w:rPr>
        <w:t xml:space="preserve">not </w:t>
      </w:r>
      <w:r w:rsidRPr="004236A9">
        <w:rPr>
          <w:rFonts w:eastAsia="Times New Roman"/>
          <w:color w:val="000000" w:themeColor="text1"/>
          <w:highlight w:val="yellow"/>
        </w:rPr>
        <w:t xml:space="preserve">prohibited </w:t>
      </w:r>
      <w:r w:rsidR="00263D99" w:rsidRPr="004236A9">
        <w:rPr>
          <w:rFonts w:eastAsia="Times New Roman"/>
          <w:color w:val="000000" w:themeColor="text1"/>
          <w:highlight w:val="yellow"/>
        </w:rPr>
        <w:t xml:space="preserve">take </w:t>
      </w:r>
      <w:r w:rsidRPr="004236A9">
        <w:rPr>
          <w:rFonts w:eastAsia="Times New Roman"/>
          <w:color w:val="000000" w:themeColor="text1"/>
          <w:highlight w:val="yellow"/>
        </w:rPr>
        <w:t>under a 4</w:t>
      </w:r>
      <w:r w:rsidR="00263D99" w:rsidRPr="004236A9">
        <w:rPr>
          <w:rFonts w:eastAsia="Times New Roman"/>
          <w:color w:val="000000" w:themeColor="text1"/>
          <w:highlight w:val="yellow"/>
        </w:rPr>
        <w:t>(</w:t>
      </w:r>
      <w:r w:rsidRPr="004236A9">
        <w:rPr>
          <w:rFonts w:eastAsia="Times New Roman"/>
          <w:color w:val="000000" w:themeColor="text1"/>
          <w:highlight w:val="yellow"/>
        </w:rPr>
        <w:t>d</w:t>
      </w:r>
      <w:r w:rsidR="00263D99" w:rsidRPr="004236A9">
        <w:rPr>
          <w:rFonts w:eastAsia="Times New Roman"/>
          <w:color w:val="000000" w:themeColor="text1"/>
          <w:highlight w:val="yellow"/>
        </w:rPr>
        <w:t>)</w:t>
      </w:r>
      <w:r w:rsidRPr="004236A9">
        <w:rPr>
          <w:rFonts w:eastAsia="Times New Roman"/>
          <w:color w:val="000000" w:themeColor="text1"/>
          <w:highlight w:val="yellow"/>
        </w:rPr>
        <w:t xml:space="preserve"> rule. </w:t>
      </w:r>
    </w:p>
    <w:p w14:paraId="091BD0F9" w14:textId="0D48A85E" w:rsidR="003827DF" w:rsidRPr="009B2A36" w:rsidRDefault="003827DF">
      <w:pPr>
        <w:rPr>
          <w:rFonts w:ascii="Calibri" w:hAnsi="Calibri" w:cs="Calibri"/>
        </w:rPr>
      </w:pPr>
    </w:p>
    <w:p w14:paraId="376FDAFE" w14:textId="157F9950" w:rsidR="00850AA8" w:rsidRPr="009B2A36" w:rsidRDefault="00850AA8">
      <w:pPr>
        <w:rPr>
          <w:rFonts w:ascii="Calibri" w:hAnsi="Calibri" w:cs="Calibri"/>
          <w:b/>
          <w:bCs/>
        </w:rPr>
      </w:pPr>
      <w:r w:rsidRPr="009B2A36">
        <w:rPr>
          <w:rFonts w:ascii="Calibri" w:hAnsi="Calibri" w:cs="Calibri"/>
          <w:b/>
          <w:bCs/>
        </w:rPr>
        <w:t>Next Technical call:</w:t>
      </w:r>
    </w:p>
    <w:p w14:paraId="1A4F493A" w14:textId="704E8412" w:rsidR="006F7D08" w:rsidRPr="009B2A36" w:rsidRDefault="006F7D08" w:rsidP="006F7D08">
      <w:pPr>
        <w:pStyle w:val="ListParagraph"/>
        <w:numPr>
          <w:ilvl w:val="0"/>
          <w:numId w:val="5"/>
        </w:numPr>
      </w:pPr>
      <w:r w:rsidRPr="009B2A36">
        <w:t>Review of previous calls notes.</w:t>
      </w:r>
    </w:p>
    <w:p w14:paraId="0F2DAD30" w14:textId="149F955A" w:rsidR="006F7D08" w:rsidRPr="009B2A36" w:rsidRDefault="006F7D08" w:rsidP="006F7D08">
      <w:pPr>
        <w:pStyle w:val="ListParagraph"/>
        <w:numPr>
          <w:ilvl w:val="0"/>
          <w:numId w:val="5"/>
        </w:numPr>
      </w:pPr>
      <w:r w:rsidRPr="009B2A36">
        <w:t>Review of HCP Updates list.</w:t>
      </w:r>
    </w:p>
    <w:p w14:paraId="5B2960BC" w14:textId="153AFABB" w:rsidR="00850AA8" w:rsidRPr="009B2A36" w:rsidRDefault="00850AA8" w:rsidP="006F7D08">
      <w:pPr>
        <w:pStyle w:val="ListParagraph"/>
        <w:numPr>
          <w:ilvl w:val="0"/>
          <w:numId w:val="5"/>
        </w:numPr>
      </w:pPr>
      <w:r w:rsidRPr="009B2A36">
        <w:t xml:space="preserve">Brief discussion wrapping up the Permit Area. </w:t>
      </w:r>
    </w:p>
    <w:p w14:paraId="0656DBE4" w14:textId="580EC2DD" w:rsidR="006F7D08" w:rsidRPr="009B2A36" w:rsidRDefault="006F7D08" w:rsidP="006F7D08">
      <w:pPr>
        <w:pStyle w:val="ListParagraph"/>
        <w:numPr>
          <w:ilvl w:val="0"/>
          <w:numId w:val="5"/>
        </w:numPr>
      </w:pPr>
      <w:r w:rsidRPr="009B2A36">
        <w:t xml:space="preserve">Clarification </w:t>
      </w:r>
      <w:r w:rsidR="00263D99">
        <w:t>regarding take and the</w:t>
      </w:r>
      <w:r w:rsidR="00263D99" w:rsidRPr="009B2A36">
        <w:t xml:space="preserve"> </w:t>
      </w:r>
      <w:r w:rsidRPr="009B2A36">
        <w:t>4</w:t>
      </w:r>
      <w:r w:rsidR="00263D99">
        <w:t>(</w:t>
      </w:r>
      <w:r w:rsidRPr="009B2A36">
        <w:t>d</w:t>
      </w:r>
      <w:r w:rsidR="00263D99">
        <w:t>)</w:t>
      </w:r>
      <w:r w:rsidRPr="009B2A36">
        <w:t xml:space="preserve"> </w:t>
      </w:r>
      <w:proofErr w:type="gramStart"/>
      <w:r w:rsidRPr="009B2A36">
        <w:t>rule</w:t>
      </w:r>
      <w:proofErr w:type="gramEnd"/>
      <w:r w:rsidR="00263D99">
        <w:t>.</w:t>
      </w:r>
      <w:r w:rsidRPr="009B2A36">
        <w:t xml:space="preserve"> </w:t>
      </w:r>
    </w:p>
    <w:p w14:paraId="5B824264" w14:textId="4F1C3D93" w:rsidR="006F7D08" w:rsidRPr="009B2A36" w:rsidRDefault="006F7D08" w:rsidP="006F7D08">
      <w:pPr>
        <w:pStyle w:val="ListParagraph"/>
        <w:numPr>
          <w:ilvl w:val="0"/>
          <w:numId w:val="5"/>
        </w:numPr>
      </w:pPr>
      <w:r w:rsidRPr="009B2A36">
        <w:t>Access for Construction</w:t>
      </w:r>
      <w:r w:rsidR="00263D99">
        <w:t>.</w:t>
      </w:r>
      <w:r w:rsidRPr="009B2A36">
        <w:t xml:space="preserve"> </w:t>
      </w:r>
    </w:p>
    <w:p w14:paraId="4A444BE8" w14:textId="11FD7A19" w:rsidR="006F7D08" w:rsidRPr="009B2A36" w:rsidRDefault="006F7D08" w:rsidP="006F7D08">
      <w:pPr>
        <w:rPr>
          <w:rFonts w:ascii="Calibri" w:hAnsi="Calibri" w:cs="Calibri"/>
        </w:rPr>
      </w:pPr>
    </w:p>
    <w:p w14:paraId="4441DEA2" w14:textId="0360ACFC" w:rsidR="006F7D08" w:rsidRPr="009B2A36" w:rsidRDefault="006F7D08" w:rsidP="006F7D08">
      <w:pPr>
        <w:rPr>
          <w:rFonts w:ascii="Calibri" w:hAnsi="Calibri" w:cs="Calibri"/>
          <w:b/>
          <w:bCs/>
        </w:rPr>
      </w:pPr>
      <w:r w:rsidRPr="009B2A36">
        <w:rPr>
          <w:rFonts w:ascii="Calibri" w:hAnsi="Calibri" w:cs="Calibri"/>
          <w:b/>
          <w:bCs/>
        </w:rPr>
        <w:t>ACTION ITEMS: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88"/>
        <w:gridCol w:w="1631"/>
        <w:gridCol w:w="1631"/>
      </w:tblGrid>
      <w:tr w:rsidR="006F7D08" w:rsidRPr="009B2A36" w14:paraId="3723CBD8" w14:textId="6AE9542D" w:rsidTr="006F7D08">
        <w:tc>
          <w:tcPr>
            <w:tcW w:w="3256" w:type="pct"/>
            <w:shd w:val="clear" w:color="auto" w:fill="D9D9D9" w:themeFill="background1" w:themeFillShade="D9"/>
          </w:tcPr>
          <w:p w14:paraId="4A41B993" w14:textId="6158D3F4" w:rsidR="006F7D08" w:rsidRPr="009B2A36" w:rsidRDefault="006F7D08" w:rsidP="00263D99">
            <w:pPr>
              <w:keepNext/>
              <w:rPr>
                <w:rFonts w:ascii="Calibri" w:hAnsi="Calibri" w:cs="Calibri"/>
                <w:b/>
                <w:bCs/>
              </w:rPr>
            </w:pPr>
            <w:r w:rsidRPr="009B2A36">
              <w:rPr>
                <w:rFonts w:ascii="Calibri" w:hAnsi="Calibri" w:cs="Calibri"/>
                <w:b/>
                <w:bCs/>
              </w:rPr>
              <w:t>Action</w:t>
            </w:r>
          </w:p>
        </w:tc>
        <w:tc>
          <w:tcPr>
            <w:tcW w:w="872" w:type="pct"/>
            <w:shd w:val="clear" w:color="auto" w:fill="D9D9D9" w:themeFill="background1" w:themeFillShade="D9"/>
          </w:tcPr>
          <w:p w14:paraId="0028C540" w14:textId="6952B3E9" w:rsidR="006F7D08" w:rsidRPr="009B2A36" w:rsidRDefault="006F7D08" w:rsidP="006F7D08">
            <w:pPr>
              <w:rPr>
                <w:rFonts w:ascii="Calibri" w:hAnsi="Calibri" w:cs="Calibri"/>
                <w:b/>
                <w:bCs/>
              </w:rPr>
            </w:pPr>
            <w:r w:rsidRPr="009B2A36">
              <w:rPr>
                <w:rFonts w:ascii="Calibri" w:hAnsi="Calibri" w:cs="Calibri"/>
                <w:b/>
                <w:bCs/>
              </w:rPr>
              <w:t>Responsibility</w:t>
            </w:r>
          </w:p>
        </w:tc>
        <w:tc>
          <w:tcPr>
            <w:tcW w:w="872" w:type="pct"/>
            <w:shd w:val="clear" w:color="auto" w:fill="D9D9D9" w:themeFill="background1" w:themeFillShade="D9"/>
          </w:tcPr>
          <w:p w14:paraId="144F27BB" w14:textId="7EF6BA0F" w:rsidR="006F7D08" w:rsidRPr="009B2A36" w:rsidRDefault="006F7D08" w:rsidP="006F7D08">
            <w:pPr>
              <w:rPr>
                <w:rFonts w:ascii="Calibri" w:hAnsi="Calibri" w:cs="Calibri"/>
                <w:b/>
                <w:bCs/>
              </w:rPr>
            </w:pPr>
            <w:r w:rsidRPr="009B2A36">
              <w:rPr>
                <w:rFonts w:ascii="Calibri" w:hAnsi="Calibri" w:cs="Calibri"/>
                <w:b/>
                <w:bCs/>
              </w:rPr>
              <w:t>Status</w:t>
            </w:r>
          </w:p>
        </w:tc>
      </w:tr>
      <w:tr w:rsidR="006F7D08" w:rsidRPr="009B2A36" w14:paraId="0DE27834" w14:textId="3BB3DB45" w:rsidTr="006F7D08">
        <w:tc>
          <w:tcPr>
            <w:tcW w:w="3256" w:type="pct"/>
          </w:tcPr>
          <w:p w14:paraId="734FDBA8" w14:textId="140E092A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Cancel next two tech</w:t>
            </w:r>
            <w:r w:rsidR="00263D99">
              <w:rPr>
                <w:rFonts w:ascii="Calibri" w:hAnsi="Calibri" w:cs="Calibri"/>
              </w:rPr>
              <w:t>nical</w:t>
            </w:r>
            <w:r w:rsidRPr="009B2A36">
              <w:rPr>
                <w:rFonts w:ascii="Calibri" w:hAnsi="Calibri" w:cs="Calibri"/>
              </w:rPr>
              <w:t xml:space="preserve"> meetings and reschedule for November 18 1:00 – 3:00 MST</w:t>
            </w:r>
          </w:p>
        </w:tc>
        <w:tc>
          <w:tcPr>
            <w:tcW w:w="872" w:type="pct"/>
          </w:tcPr>
          <w:p w14:paraId="06CD527F" w14:textId="41345DD6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Ben Bainbridge</w:t>
            </w:r>
          </w:p>
        </w:tc>
        <w:tc>
          <w:tcPr>
            <w:tcW w:w="872" w:type="pct"/>
          </w:tcPr>
          <w:p w14:paraId="7DEFB197" w14:textId="5FC8C1F2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Initiated</w:t>
            </w:r>
          </w:p>
        </w:tc>
      </w:tr>
      <w:tr w:rsidR="006F7D08" w:rsidRPr="009B2A36" w14:paraId="4A172175" w14:textId="6F7CF1A7" w:rsidTr="006F7D08">
        <w:tc>
          <w:tcPr>
            <w:tcW w:w="3256" w:type="pct"/>
          </w:tcPr>
          <w:p w14:paraId="62BE67DE" w14:textId="7EF28825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Add review of previous minutes and HCP Updates list to each meeting agenda.</w:t>
            </w:r>
          </w:p>
        </w:tc>
        <w:tc>
          <w:tcPr>
            <w:tcW w:w="872" w:type="pct"/>
          </w:tcPr>
          <w:p w14:paraId="3DA3A5A9" w14:textId="0E1889D7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Jim Jenniges</w:t>
            </w:r>
          </w:p>
        </w:tc>
        <w:tc>
          <w:tcPr>
            <w:tcW w:w="872" w:type="pct"/>
          </w:tcPr>
          <w:p w14:paraId="274F80FD" w14:textId="040DC09A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Initiated</w:t>
            </w:r>
          </w:p>
        </w:tc>
      </w:tr>
      <w:tr w:rsidR="006F7D08" w:rsidRPr="009B2A36" w14:paraId="31AEF7D3" w14:textId="3014445A" w:rsidTr="006F7D08">
        <w:tc>
          <w:tcPr>
            <w:tcW w:w="3256" w:type="pct"/>
          </w:tcPr>
          <w:p w14:paraId="442A20DB" w14:textId="49566D1B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 xml:space="preserve">Schedule call and topics for discussion with Field Office, USFWS Solicitor, </w:t>
            </w:r>
            <w:r w:rsidR="00263D99">
              <w:rPr>
                <w:rFonts w:ascii="Calibri" w:hAnsi="Calibri" w:cs="Calibri"/>
              </w:rPr>
              <w:t xml:space="preserve">and </w:t>
            </w:r>
            <w:r w:rsidRPr="009B2A36">
              <w:rPr>
                <w:rFonts w:ascii="Calibri" w:hAnsi="Calibri" w:cs="Calibri"/>
              </w:rPr>
              <w:t xml:space="preserve">NPPD to discuss SEIS Scope and the </w:t>
            </w:r>
            <w:r w:rsidR="00263D99">
              <w:rPr>
                <w:rFonts w:ascii="Calibri" w:hAnsi="Calibri" w:cs="Calibri"/>
              </w:rPr>
              <w:t xml:space="preserve">court’s </w:t>
            </w:r>
            <w:r w:rsidRPr="009B2A36">
              <w:rPr>
                <w:rFonts w:ascii="Calibri" w:hAnsi="Calibri" w:cs="Calibri"/>
              </w:rPr>
              <w:t>decision.</w:t>
            </w:r>
          </w:p>
        </w:tc>
        <w:tc>
          <w:tcPr>
            <w:tcW w:w="872" w:type="pct"/>
          </w:tcPr>
          <w:p w14:paraId="42076B5F" w14:textId="561AD45B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Bonnie Hostetler/Sandi Snodgrass</w:t>
            </w:r>
          </w:p>
        </w:tc>
        <w:tc>
          <w:tcPr>
            <w:tcW w:w="872" w:type="pct"/>
          </w:tcPr>
          <w:p w14:paraId="148EED64" w14:textId="25B598B4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Initiated</w:t>
            </w:r>
          </w:p>
        </w:tc>
      </w:tr>
      <w:tr w:rsidR="006F7D08" w:rsidRPr="009B2A36" w14:paraId="37DD965A" w14:textId="4A35CDC0" w:rsidTr="006F7D08">
        <w:tc>
          <w:tcPr>
            <w:tcW w:w="3256" w:type="pct"/>
          </w:tcPr>
          <w:p w14:paraId="20662B1A" w14:textId="5A4CDED6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 xml:space="preserve">USFWS to set up a </w:t>
            </w:r>
            <w:proofErr w:type="spellStart"/>
            <w:r w:rsidRPr="009B2A36">
              <w:rPr>
                <w:rFonts w:ascii="Calibri" w:hAnsi="Calibri" w:cs="Calibri"/>
              </w:rPr>
              <w:t>FileShare</w:t>
            </w:r>
            <w:proofErr w:type="spellEnd"/>
            <w:r w:rsidRPr="009B2A36">
              <w:rPr>
                <w:rFonts w:ascii="Calibri" w:hAnsi="Calibri" w:cs="Calibri"/>
              </w:rPr>
              <w:t xml:space="preserve"> site to transfer large files</w:t>
            </w:r>
          </w:p>
        </w:tc>
        <w:tc>
          <w:tcPr>
            <w:tcW w:w="872" w:type="pct"/>
          </w:tcPr>
          <w:p w14:paraId="5C4AAD0C" w14:textId="544FA823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Laurel Hill</w:t>
            </w:r>
          </w:p>
        </w:tc>
        <w:tc>
          <w:tcPr>
            <w:tcW w:w="872" w:type="pct"/>
          </w:tcPr>
          <w:p w14:paraId="0D230FFA" w14:textId="55D7C26D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Complete</w:t>
            </w:r>
          </w:p>
        </w:tc>
      </w:tr>
      <w:tr w:rsidR="006F7D08" w:rsidRPr="009B2A36" w14:paraId="791D0D80" w14:textId="77777777" w:rsidTr="006F7D08">
        <w:tc>
          <w:tcPr>
            <w:tcW w:w="3256" w:type="pct"/>
          </w:tcPr>
          <w:p w14:paraId="6CC1F77E" w14:textId="3D8BD285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Upload full memo with all mapping regarding Permit Area</w:t>
            </w:r>
          </w:p>
        </w:tc>
        <w:tc>
          <w:tcPr>
            <w:tcW w:w="872" w:type="pct"/>
          </w:tcPr>
          <w:p w14:paraId="68408C1D" w14:textId="4D378804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Ben Bainbridge</w:t>
            </w:r>
          </w:p>
        </w:tc>
        <w:tc>
          <w:tcPr>
            <w:tcW w:w="872" w:type="pct"/>
          </w:tcPr>
          <w:p w14:paraId="0F4C31BE" w14:textId="12F447F7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Initiated</w:t>
            </w:r>
          </w:p>
        </w:tc>
      </w:tr>
      <w:tr w:rsidR="006F7D08" w:rsidRPr="009B2A36" w14:paraId="7B48B051" w14:textId="77777777" w:rsidTr="006F7D08">
        <w:tc>
          <w:tcPr>
            <w:tcW w:w="3256" w:type="pct"/>
          </w:tcPr>
          <w:p w14:paraId="1273E9D4" w14:textId="434D38B5" w:rsidR="006F7D08" w:rsidRPr="009B2A36" w:rsidRDefault="006F7D08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 xml:space="preserve">USFWS to review and further discuss </w:t>
            </w:r>
            <w:r w:rsidR="0046675A" w:rsidRPr="009B2A36">
              <w:rPr>
                <w:rFonts w:ascii="Calibri" w:hAnsi="Calibri" w:cs="Calibri"/>
              </w:rPr>
              <w:t xml:space="preserve">Permit Area </w:t>
            </w:r>
            <w:r w:rsidRPr="009B2A36">
              <w:rPr>
                <w:rFonts w:ascii="Calibri" w:hAnsi="Calibri" w:cs="Calibri"/>
              </w:rPr>
              <w:t>internally before the next technical meeting</w:t>
            </w:r>
          </w:p>
        </w:tc>
        <w:tc>
          <w:tcPr>
            <w:tcW w:w="872" w:type="pct"/>
          </w:tcPr>
          <w:p w14:paraId="03DE2091" w14:textId="2EACE6B1" w:rsidR="006F7D08" w:rsidRPr="009B2A36" w:rsidRDefault="0046675A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Mark Porath</w:t>
            </w:r>
          </w:p>
        </w:tc>
        <w:tc>
          <w:tcPr>
            <w:tcW w:w="872" w:type="pct"/>
          </w:tcPr>
          <w:p w14:paraId="7B941724" w14:textId="2EA4ECF9" w:rsidR="006F7D08" w:rsidRPr="009B2A36" w:rsidRDefault="0046675A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Initiated</w:t>
            </w:r>
          </w:p>
        </w:tc>
      </w:tr>
      <w:tr w:rsidR="0046675A" w:rsidRPr="009B2A36" w14:paraId="4380AA2D" w14:textId="77777777" w:rsidTr="006F7D08">
        <w:tc>
          <w:tcPr>
            <w:tcW w:w="3256" w:type="pct"/>
          </w:tcPr>
          <w:p w14:paraId="206056FF" w14:textId="7D1A36FA" w:rsidR="0046675A" w:rsidRPr="009B2A36" w:rsidRDefault="0046675A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Clarification on 4</w:t>
            </w:r>
            <w:r w:rsidR="00CE1FA6">
              <w:rPr>
                <w:rFonts w:ascii="Calibri" w:hAnsi="Calibri" w:cs="Calibri"/>
              </w:rPr>
              <w:t>(</w:t>
            </w:r>
            <w:r w:rsidRPr="009B2A36">
              <w:rPr>
                <w:rFonts w:ascii="Calibri" w:hAnsi="Calibri" w:cs="Calibri"/>
              </w:rPr>
              <w:t>d</w:t>
            </w:r>
            <w:r w:rsidR="00CE1FA6">
              <w:rPr>
                <w:rFonts w:ascii="Calibri" w:hAnsi="Calibri" w:cs="Calibri"/>
              </w:rPr>
              <w:t>)</w:t>
            </w:r>
            <w:r w:rsidRPr="009B2A36">
              <w:rPr>
                <w:rFonts w:ascii="Calibri" w:hAnsi="Calibri" w:cs="Calibri"/>
              </w:rPr>
              <w:t xml:space="preserve"> rule – can USFWS issue take for a non-prohibited activity</w:t>
            </w:r>
          </w:p>
        </w:tc>
        <w:tc>
          <w:tcPr>
            <w:tcW w:w="872" w:type="pct"/>
          </w:tcPr>
          <w:p w14:paraId="2AF62711" w14:textId="2C3F9D77" w:rsidR="0046675A" w:rsidRPr="009B2A36" w:rsidRDefault="0046675A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Angela Burgess</w:t>
            </w:r>
            <w:r w:rsidR="00CE1FA6">
              <w:rPr>
                <w:rFonts w:ascii="Calibri" w:hAnsi="Calibri" w:cs="Calibri"/>
              </w:rPr>
              <w:t>/Sandi Snodgrass</w:t>
            </w:r>
          </w:p>
        </w:tc>
        <w:tc>
          <w:tcPr>
            <w:tcW w:w="872" w:type="pct"/>
          </w:tcPr>
          <w:p w14:paraId="40457405" w14:textId="361DA77F" w:rsidR="0046675A" w:rsidRPr="009B2A36" w:rsidRDefault="0046675A" w:rsidP="006F7D08">
            <w:pPr>
              <w:rPr>
                <w:rFonts w:ascii="Calibri" w:hAnsi="Calibri" w:cs="Calibri"/>
              </w:rPr>
            </w:pPr>
            <w:r w:rsidRPr="009B2A36">
              <w:rPr>
                <w:rFonts w:ascii="Calibri" w:hAnsi="Calibri" w:cs="Calibri"/>
              </w:rPr>
              <w:t>Initiated</w:t>
            </w:r>
          </w:p>
        </w:tc>
      </w:tr>
    </w:tbl>
    <w:p w14:paraId="2ED8F413" w14:textId="77777777" w:rsidR="006F7D08" w:rsidRPr="009B2A36" w:rsidRDefault="006F7D08" w:rsidP="006F7D08">
      <w:pPr>
        <w:rPr>
          <w:rFonts w:ascii="Calibri" w:hAnsi="Calibri" w:cs="Calibri"/>
        </w:rPr>
      </w:pPr>
    </w:p>
    <w:p w14:paraId="2E57724D" w14:textId="77777777" w:rsidR="00850AA8" w:rsidRPr="009B2A36" w:rsidRDefault="00850AA8">
      <w:pPr>
        <w:rPr>
          <w:rFonts w:ascii="Calibri" w:hAnsi="Calibri" w:cs="Calibri"/>
        </w:rPr>
      </w:pPr>
    </w:p>
    <w:sectPr w:rsidR="00850AA8" w:rsidRPr="009B2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68A96" w14:textId="77777777" w:rsidR="00037067" w:rsidRDefault="00037067" w:rsidP="006447D9">
      <w:pPr>
        <w:spacing w:line="240" w:lineRule="auto"/>
      </w:pPr>
      <w:r>
        <w:separator/>
      </w:r>
    </w:p>
  </w:endnote>
  <w:endnote w:type="continuationSeparator" w:id="0">
    <w:p w14:paraId="534E8CD0" w14:textId="77777777" w:rsidR="00037067" w:rsidRDefault="00037067" w:rsidP="006447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615E6" w14:textId="77777777" w:rsidR="00037067" w:rsidRDefault="00037067" w:rsidP="006447D9">
      <w:pPr>
        <w:spacing w:line="240" w:lineRule="auto"/>
      </w:pPr>
      <w:r>
        <w:separator/>
      </w:r>
    </w:p>
  </w:footnote>
  <w:footnote w:type="continuationSeparator" w:id="0">
    <w:p w14:paraId="2C11493B" w14:textId="77777777" w:rsidR="00037067" w:rsidRDefault="00037067" w:rsidP="006447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F4A95"/>
    <w:multiLevelType w:val="hybridMultilevel"/>
    <w:tmpl w:val="E5A20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5B78"/>
    <w:multiLevelType w:val="hybridMultilevel"/>
    <w:tmpl w:val="8A881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222D0"/>
    <w:multiLevelType w:val="hybridMultilevel"/>
    <w:tmpl w:val="60180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B344E"/>
    <w:multiLevelType w:val="hybridMultilevel"/>
    <w:tmpl w:val="26002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7DF"/>
    <w:rsid w:val="00037067"/>
    <w:rsid w:val="00122F90"/>
    <w:rsid w:val="001C1AB4"/>
    <w:rsid w:val="00263D99"/>
    <w:rsid w:val="00280D36"/>
    <w:rsid w:val="002B342C"/>
    <w:rsid w:val="003827DF"/>
    <w:rsid w:val="003D2B2B"/>
    <w:rsid w:val="004236A9"/>
    <w:rsid w:val="0046675A"/>
    <w:rsid w:val="00535193"/>
    <w:rsid w:val="005626A4"/>
    <w:rsid w:val="00592998"/>
    <w:rsid w:val="006447D9"/>
    <w:rsid w:val="006F7D08"/>
    <w:rsid w:val="00825B56"/>
    <w:rsid w:val="00850AA8"/>
    <w:rsid w:val="00875E50"/>
    <w:rsid w:val="009A4D04"/>
    <w:rsid w:val="009B2A36"/>
    <w:rsid w:val="009B6E16"/>
    <w:rsid w:val="00A32780"/>
    <w:rsid w:val="00A94738"/>
    <w:rsid w:val="00AE34D7"/>
    <w:rsid w:val="00B11909"/>
    <w:rsid w:val="00B22F2F"/>
    <w:rsid w:val="00B507F0"/>
    <w:rsid w:val="00B60D8C"/>
    <w:rsid w:val="00B963D6"/>
    <w:rsid w:val="00BA3DB5"/>
    <w:rsid w:val="00C427B0"/>
    <w:rsid w:val="00CE1FA6"/>
    <w:rsid w:val="00DA7102"/>
    <w:rsid w:val="00DC268E"/>
    <w:rsid w:val="00E01083"/>
    <w:rsid w:val="00F03C75"/>
    <w:rsid w:val="00F663AE"/>
    <w:rsid w:val="00F9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6852B"/>
  <w15:chartTrackingRefBased/>
  <w15:docId w15:val="{60A58FEE-E1A5-4DD3-B512-7E2A9073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7DF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7DF"/>
    <w:pPr>
      <w:spacing w:line="240" w:lineRule="auto"/>
      <w:ind w:left="72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850A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AA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F7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9299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47D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7D9"/>
  </w:style>
  <w:style w:type="paragraph" w:styleId="Footer">
    <w:name w:val="footer"/>
    <w:basedOn w:val="Normal"/>
    <w:link w:val="FooterChar"/>
    <w:uiPriority w:val="99"/>
    <w:unhideWhenUsed/>
    <w:rsid w:val="006447D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70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ileshare.fws.gov/?linkid=KZi4zr6VWWUyVq3EU2lgmKCZjirOgZy28YDODS6ncAGbVD1eXFiu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POWER Engineers, Inc.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Bainbridge, Ben</dc:creator>
  <cp:keywords/>
  <dc:description/>
  <cp:lastModifiedBy>Porath, Mark T</cp:lastModifiedBy>
  <cp:revision>2</cp:revision>
  <dcterms:created xsi:type="dcterms:W3CDTF">2021-11-18T12:18:00Z</dcterms:created>
  <dcterms:modified xsi:type="dcterms:W3CDTF">2021-11-18T12:18:00Z</dcterms:modified>
</cp:coreProperties>
</file>